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Calibri" w:eastAsia="仿宋_GB2312" w:cs="Times New Roman"/>
          <w:b w:val="0"/>
          <w:bCs/>
          <w:sz w:val="32"/>
          <w:szCs w:val="32"/>
          <w:lang w:val="en-US" w:eastAsia="zh-CN"/>
        </w:rPr>
      </w:pPr>
      <w:r>
        <w:rPr>
          <w:rFonts w:hint="eastAsia" w:ascii="仿宋_GB2312" w:hAnsi="Calibri" w:eastAsia="仿宋_GB2312" w:cs="Times New Roman"/>
          <w:b w:val="0"/>
          <w:bCs/>
          <w:sz w:val="32"/>
          <w:szCs w:val="32"/>
          <w:lang w:val="en-US" w:eastAsia="zh-CN"/>
        </w:rPr>
        <w:t>附件3</w:t>
      </w:r>
      <w:bookmarkStart w:id="0" w:name="_GoBack"/>
      <w:bookmarkEnd w:id="0"/>
      <w:r>
        <w:rPr>
          <w:rFonts w:hint="eastAsia" w:ascii="仿宋_GB2312" w:hAnsi="Calibri" w:eastAsia="仿宋_GB2312" w:cs="Times New Roman"/>
          <w:b w:val="0"/>
          <w:bCs/>
          <w:sz w:val="32"/>
          <w:szCs w:val="32"/>
          <w:lang w:val="en-US" w:eastAsia="zh-CN"/>
        </w:rPr>
        <w:t>：</w:t>
      </w:r>
    </w:p>
    <w:p>
      <w:pPr>
        <w:spacing w:line="720" w:lineRule="exact"/>
        <w:jc w:val="center"/>
        <w:rPr>
          <w:rFonts w:hint="default" w:ascii="方正小标宋简体" w:hAnsi="Courier New" w:eastAsia="方正小标宋简体" w:cs="Courier New"/>
          <w:bCs/>
          <w:sz w:val="44"/>
          <w:szCs w:val="44"/>
          <w:lang w:val="en-US" w:eastAsia="zh-CN"/>
        </w:rPr>
      </w:pPr>
      <w:r>
        <w:rPr>
          <w:rFonts w:hint="eastAsia" w:ascii="方正小标宋简体" w:hAnsi="Courier New" w:eastAsia="方正小标宋简体" w:cs="Courier New"/>
          <w:bCs/>
          <w:sz w:val="44"/>
          <w:szCs w:val="44"/>
          <w:lang w:val="en-US" w:eastAsia="zh-CN"/>
        </w:rPr>
        <w:t>关于2020年度国家奖学金评选表现特别突出的说明</w:t>
      </w:r>
    </w:p>
    <w:p>
      <w:pPr>
        <w:rPr>
          <w:rFonts w:hint="eastAsia"/>
        </w:rPr>
      </w:pPr>
    </w:p>
    <w:p>
      <w:pPr>
        <w:rPr>
          <w:rFonts w:hint="eastAsia"/>
        </w:rPr>
      </w:pPr>
    </w:p>
    <w:p>
      <w:pPr>
        <w:spacing w:line="600" w:lineRule="exact"/>
        <w:ind w:firstLine="640" w:firstLineChars="200"/>
        <w:jc w:val="left"/>
        <w:rPr>
          <w:rFonts w:hint="eastAsia" w:ascii="仿宋_GB2312" w:hAnsi="Calibri" w:eastAsia="仿宋_GB2312" w:cs="Times New Roman"/>
          <w:b w:val="0"/>
          <w:bCs/>
          <w:sz w:val="32"/>
          <w:szCs w:val="32"/>
          <w:lang w:val="en-US" w:eastAsia="zh-CN"/>
        </w:rPr>
      </w:pPr>
      <w:r>
        <w:rPr>
          <w:rFonts w:hint="eastAsia" w:ascii="仿宋_GB2312" w:hAnsi="Calibri" w:eastAsia="仿宋_GB2312" w:cs="Times New Roman"/>
          <w:b w:val="0"/>
          <w:bCs/>
          <w:sz w:val="32"/>
          <w:szCs w:val="32"/>
          <w:lang w:eastAsia="zh-CN"/>
        </w:rPr>
        <w:t>根据</w:t>
      </w:r>
      <w:r>
        <w:rPr>
          <w:rFonts w:hint="default" w:ascii="仿宋_GB2312" w:hAnsi="Calibri" w:eastAsia="仿宋_GB2312" w:cs="Times New Roman"/>
          <w:b w:val="0"/>
          <w:bCs/>
          <w:sz w:val="32"/>
          <w:szCs w:val="32"/>
        </w:rPr>
        <w:t>《中等职业教育国家奖学金评审暂行办法》（教财函〔2019〕104 号）</w:t>
      </w:r>
      <w:r>
        <w:rPr>
          <w:rFonts w:hint="eastAsia" w:ascii="仿宋_GB2312" w:hAnsi="Calibri" w:eastAsia="仿宋_GB2312" w:cs="Times New Roman"/>
          <w:b w:val="0"/>
          <w:bCs/>
          <w:sz w:val="32"/>
          <w:szCs w:val="32"/>
          <w:lang w:eastAsia="zh-CN"/>
        </w:rPr>
        <w:t>的文件要求。</w:t>
      </w:r>
    </w:p>
    <w:p>
      <w:pPr>
        <w:spacing w:line="600" w:lineRule="exact"/>
        <w:ind w:firstLine="640" w:firstLineChars="200"/>
        <w:jc w:val="left"/>
        <w:rPr>
          <w:rFonts w:hint="eastAsia" w:ascii="仿宋_GB2312" w:hAnsi="Calibri" w:eastAsia="仿宋_GB2312" w:cs="Times New Roman"/>
          <w:b w:val="0"/>
          <w:bCs/>
          <w:sz w:val="32"/>
          <w:szCs w:val="32"/>
        </w:rPr>
      </w:pPr>
      <w:r>
        <w:rPr>
          <w:rFonts w:hint="eastAsia" w:ascii="仿宋_GB2312" w:hAnsi="Calibri" w:eastAsia="仿宋_GB2312" w:cs="Times New Roman"/>
          <w:b w:val="0"/>
          <w:bCs/>
          <w:sz w:val="32"/>
          <w:szCs w:val="32"/>
        </w:rPr>
        <w:t>“</w:t>
      </w:r>
      <w:r>
        <w:rPr>
          <w:rFonts w:hint="eastAsia" w:ascii="仿宋_GB2312" w:hAnsi="Calibri" w:eastAsia="仿宋_GB2312" w:cs="Times New Roman"/>
          <w:b w:val="0"/>
          <w:bCs/>
          <w:sz w:val="32"/>
          <w:szCs w:val="32"/>
        </w:rPr>
        <w:t>表现特别突出”主要是指：</w:t>
      </w:r>
    </w:p>
    <w:p>
      <w:pPr>
        <w:numPr>
          <w:ilvl w:val="0"/>
          <w:numId w:val="1"/>
        </w:numPr>
        <w:spacing w:line="600" w:lineRule="exact"/>
        <w:ind w:firstLine="640" w:firstLineChars="200"/>
        <w:jc w:val="left"/>
        <w:rPr>
          <w:rFonts w:hint="eastAsia" w:ascii="仿宋_GB2312" w:hAnsi="Calibri" w:eastAsia="仿宋_GB2312" w:cs="Times New Roman"/>
          <w:b w:val="0"/>
          <w:bCs/>
          <w:sz w:val="32"/>
          <w:szCs w:val="32"/>
        </w:rPr>
      </w:pPr>
      <w:r>
        <w:rPr>
          <w:rFonts w:hint="eastAsia" w:ascii="仿宋_GB2312" w:hAnsi="Calibri" w:eastAsia="仿宋_GB2312" w:cs="Times New Roman"/>
          <w:b w:val="0"/>
          <w:bCs/>
          <w:sz w:val="32"/>
          <w:szCs w:val="32"/>
        </w:rPr>
        <w:t>在社会主义精神文明建设中表现突出，具有见义勇为、助人为乐、奉献爱心、服务社会、自立自强等实际行动，在本校、本地区产生重大影响，在全国产生较大影响，有助于树立良好的社会风尚。</w:t>
      </w:r>
    </w:p>
    <w:p>
      <w:pPr>
        <w:numPr>
          <w:numId w:val="0"/>
        </w:numPr>
        <w:spacing w:line="600" w:lineRule="exact"/>
        <w:ind w:firstLine="640" w:firstLineChars="200"/>
        <w:jc w:val="left"/>
        <w:rPr>
          <w:rFonts w:hint="eastAsia" w:ascii="仿宋_GB2312" w:hAnsi="Calibri" w:eastAsia="仿宋_GB2312" w:cs="Times New Roman"/>
          <w:b w:val="0"/>
          <w:bCs/>
          <w:sz w:val="32"/>
          <w:szCs w:val="32"/>
        </w:rPr>
      </w:pPr>
      <w:r>
        <w:rPr>
          <w:rFonts w:hint="eastAsia" w:ascii="仿宋_GB2312" w:hAnsi="Calibri" w:eastAsia="仿宋_GB2312" w:cs="Times New Roman"/>
          <w:b w:val="0"/>
          <w:bCs/>
          <w:sz w:val="32"/>
          <w:szCs w:val="32"/>
          <w:lang w:val="en-US" w:eastAsia="zh-CN"/>
        </w:rPr>
        <w:t xml:space="preserve">2. </w:t>
      </w:r>
      <w:r>
        <w:rPr>
          <w:rFonts w:hint="eastAsia" w:ascii="仿宋_GB2312" w:hAnsi="Calibri" w:eastAsia="仿宋_GB2312" w:cs="Times New Roman"/>
          <w:b w:val="0"/>
          <w:bCs/>
          <w:sz w:val="32"/>
          <w:szCs w:val="32"/>
        </w:rPr>
        <w:t>在职业技能竞赛或专业技能竞赛方面取得显著成绩。在世界技能大赛取得优胜奖以上和入围世界技能大赛中国集训队及国际性职业技能竞赛获前8名，在中国技能大赛等全国性或省级职业技能竞赛获得优秀名次（一类职业技能大赛前20名、二类职业技能竞赛前15名）。在全国职业院校技能大赛等专业技能竞赛获得三等奖及以上奖励，省级选拔赛获得二等奖及以上奖励。</w:t>
      </w:r>
    </w:p>
    <w:p>
      <w:pPr>
        <w:spacing w:line="600" w:lineRule="exact"/>
        <w:ind w:firstLine="640" w:firstLineChars="200"/>
        <w:jc w:val="left"/>
        <w:rPr>
          <w:rFonts w:hint="eastAsia" w:ascii="仿宋_GB2312" w:hAnsi="Calibri" w:eastAsia="仿宋_GB2312" w:cs="Times New Roman"/>
          <w:b w:val="0"/>
          <w:bCs/>
          <w:sz w:val="32"/>
          <w:szCs w:val="32"/>
        </w:rPr>
      </w:pPr>
      <w:r>
        <w:rPr>
          <w:rFonts w:hint="eastAsia" w:ascii="仿宋_GB2312" w:hAnsi="Calibri" w:eastAsia="仿宋_GB2312" w:cs="Times New Roman"/>
          <w:b w:val="0"/>
          <w:bCs/>
          <w:sz w:val="32"/>
          <w:szCs w:val="32"/>
        </w:rPr>
        <w:t>3.</w:t>
      </w:r>
      <w:r>
        <w:rPr>
          <w:rFonts w:hint="eastAsia" w:ascii="仿宋_GB2312" w:hAnsi="Calibri" w:eastAsia="仿宋_GB2312" w:cs="Times New Roman"/>
          <w:b w:val="0"/>
          <w:bCs/>
          <w:sz w:val="32"/>
          <w:szCs w:val="32"/>
          <w:lang w:val="en-US" w:eastAsia="zh-CN"/>
        </w:rPr>
        <w:t xml:space="preserve"> </w:t>
      </w:r>
      <w:r>
        <w:rPr>
          <w:rFonts w:hint="eastAsia" w:ascii="仿宋_GB2312" w:hAnsi="Calibri" w:eastAsia="仿宋_GB2312" w:cs="Times New Roman"/>
          <w:b w:val="0"/>
          <w:bCs/>
          <w:sz w:val="32"/>
          <w:szCs w:val="32"/>
        </w:rPr>
        <w:t>在创新发明方面取得显著成绩，科研成果获得省、部级以上奖励或获得通过专家鉴定的国家专利（不包括实用新型专利、外观设计专利）。</w:t>
      </w:r>
    </w:p>
    <w:p>
      <w:pPr>
        <w:spacing w:line="600" w:lineRule="exact"/>
        <w:ind w:firstLine="640" w:firstLineChars="200"/>
        <w:jc w:val="left"/>
        <w:rPr>
          <w:rFonts w:hint="eastAsia" w:ascii="仿宋_GB2312" w:hAnsi="Calibri" w:eastAsia="仿宋_GB2312" w:cs="Times New Roman"/>
          <w:b w:val="0"/>
          <w:bCs/>
          <w:sz w:val="32"/>
          <w:szCs w:val="32"/>
        </w:rPr>
      </w:pPr>
      <w:r>
        <w:rPr>
          <w:rFonts w:hint="eastAsia" w:ascii="仿宋_GB2312" w:hAnsi="Calibri" w:eastAsia="仿宋_GB2312" w:cs="Times New Roman"/>
          <w:b w:val="0"/>
          <w:bCs/>
          <w:sz w:val="32"/>
          <w:szCs w:val="32"/>
        </w:rPr>
        <w:t>4.</w:t>
      </w:r>
      <w:r>
        <w:rPr>
          <w:rFonts w:hint="eastAsia" w:ascii="仿宋_GB2312" w:hAnsi="Calibri" w:eastAsia="仿宋_GB2312" w:cs="Times New Roman"/>
          <w:b w:val="0"/>
          <w:bCs/>
          <w:sz w:val="32"/>
          <w:szCs w:val="32"/>
          <w:lang w:val="en-US" w:eastAsia="zh-CN"/>
        </w:rPr>
        <w:t xml:space="preserve"> </w:t>
      </w:r>
      <w:r>
        <w:rPr>
          <w:rFonts w:hint="eastAsia" w:ascii="仿宋_GB2312" w:hAnsi="Calibri" w:eastAsia="仿宋_GB2312" w:cs="Times New Roman"/>
          <w:b w:val="0"/>
          <w:bCs/>
          <w:sz w:val="32"/>
          <w:szCs w:val="32"/>
        </w:rPr>
        <w:t>在体育竞赛中取得显著成绩，为国家争得荣誉。非体育专业学生参加省级及以上体育比赛获得个人项目前三名，集体项目前二名。体育专业学生参加国际和全国性体育比赛获得个人项目前三名、集体项目前二名。集体项目应为上场的主力队员。</w:t>
      </w:r>
    </w:p>
    <w:p>
      <w:pPr>
        <w:spacing w:line="600" w:lineRule="exact"/>
        <w:ind w:firstLine="640" w:firstLineChars="200"/>
        <w:jc w:val="left"/>
        <w:rPr>
          <w:rFonts w:hint="eastAsia" w:ascii="仿宋_GB2312" w:hAnsi="Calibri" w:eastAsia="仿宋_GB2312" w:cs="Times New Roman"/>
          <w:b w:val="0"/>
          <w:bCs/>
          <w:sz w:val="32"/>
          <w:szCs w:val="32"/>
        </w:rPr>
      </w:pPr>
      <w:r>
        <w:rPr>
          <w:rFonts w:hint="eastAsia" w:ascii="仿宋_GB2312" w:hAnsi="Calibri" w:eastAsia="仿宋_GB2312" w:cs="Times New Roman"/>
          <w:b w:val="0"/>
          <w:bCs/>
          <w:sz w:val="32"/>
          <w:szCs w:val="32"/>
        </w:rPr>
        <w:t>5. 在重要艺术展演文艺比赛中取得显著成绩。非艺术类专业学生参加全国中小学生艺术展演或同等水平比赛，获得三等奖及以上或前三名奖励；艺术类专业学生参加全国中小学生艺术展演或同等水平全国性及国际性比赛，获得三等奖及以上或前三名奖励，以上展演（比赛）省级遴选获得二等奖及以上或前二名奖励。集体项目应为主要演员。</w:t>
      </w:r>
    </w:p>
    <w:p>
      <w:pPr>
        <w:spacing w:line="600" w:lineRule="exact"/>
        <w:ind w:firstLine="640" w:firstLineChars="200"/>
        <w:jc w:val="left"/>
        <w:rPr>
          <w:rFonts w:hint="eastAsia" w:ascii="仿宋_GB2312" w:hAnsi="Calibri" w:eastAsia="仿宋_GB2312" w:cs="Times New Roman"/>
          <w:b w:val="0"/>
          <w:bCs/>
          <w:sz w:val="32"/>
          <w:szCs w:val="32"/>
        </w:rPr>
      </w:pPr>
      <w:r>
        <w:rPr>
          <w:rFonts w:hint="eastAsia" w:ascii="仿宋_GB2312" w:hAnsi="Calibri" w:eastAsia="仿宋_GB2312" w:cs="Times New Roman"/>
          <w:b w:val="0"/>
          <w:bCs/>
          <w:sz w:val="32"/>
          <w:szCs w:val="32"/>
        </w:rPr>
        <w:t>6. 获省级及以上三好学生、优秀学生干部、社会实践先进个人、杰出青年、五四奖章等个人表彰或荣誉称号。</w:t>
      </w:r>
    </w:p>
    <w:p>
      <w:pPr>
        <w:spacing w:line="600" w:lineRule="exact"/>
        <w:ind w:firstLine="640" w:firstLineChars="200"/>
        <w:jc w:val="left"/>
        <w:rPr>
          <w:rFonts w:hint="eastAsia" w:ascii="仿宋_GB2312" w:hAnsi="Calibri" w:eastAsia="仿宋_GB2312" w:cs="Times New Roman"/>
          <w:b w:val="0"/>
          <w:bCs/>
          <w:sz w:val="32"/>
          <w:szCs w:val="32"/>
        </w:rPr>
      </w:pPr>
      <w:r>
        <w:rPr>
          <w:rFonts w:hint="eastAsia" w:ascii="仿宋_GB2312" w:hAnsi="Calibri" w:eastAsia="仿宋_GB2312" w:cs="Times New Roman"/>
          <w:b w:val="0"/>
          <w:bCs/>
          <w:sz w:val="32"/>
          <w:szCs w:val="32"/>
        </w:rPr>
        <w:t>7. 参加全国中等职业学校文明风采优秀作品展示展演的个人或集体项目主要创作人员。</w:t>
      </w:r>
    </w:p>
    <w:p>
      <w:pPr>
        <w:spacing w:line="600" w:lineRule="exact"/>
        <w:ind w:firstLine="640" w:firstLineChars="200"/>
        <w:jc w:val="left"/>
        <w:rPr>
          <w:rFonts w:hint="eastAsia" w:ascii="仿宋_GB2312" w:hAnsi="Calibri" w:eastAsia="仿宋_GB2312" w:cs="Times New Roman"/>
          <w:b w:val="0"/>
          <w:bCs/>
          <w:sz w:val="32"/>
          <w:szCs w:val="32"/>
        </w:rPr>
      </w:pPr>
      <w:r>
        <w:rPr>
          <w:rFonts w:hint="eastAsia" w:ascii="仿宋_GB2312" w:hAnsi="Calibri" w:eastAsia="仿宋_GB2312" w:cs="Times New Roman"/>
          <w:b w:val="0"/>
          <w:bCs/>
          <w:sz w:val="32"/>
          <w:szCs w:val="32"/>
        </w:rPr>
        <w:t>8. 在创业等其他方面有优异表现的。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8B03B"/>
    <w:multiLevelType w:val="singleLevel"/>
    <w:tmpl w:val="3908B03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36BDC"/>
    <w:rsid w:val="3624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2020-09-16T04:51:18Z</dcterms:created>
  <dc:creator>Administrator</dc:creator>
  <cp:lastModifiedBy>刘婷婷</cp:lastModifiedBy>
  <dcterms:modified xsi:type="dcterms:W3CDTF">2020-09-16T05:34:56Z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